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85" w:rsidRDefault="00946985" w:rsidP="00946985">
      <w:pPr>
        <w:jc w:val="center"/>
        <w:rPr>
          <w:b/>
          <w:szCs w:val="28"/>
        </w:rPr>
      </w:pPr>
      <w:r w:rsidRPr="00EB15C5">
        <w:rPr>
          <w:b/>
          <w:szCs w:val="28"/>
        </w:rPr>
        <w:t xml:space="preserve">ВОПРОСЫ К ГОСЭКЗАМЕНУ 1 19 01 01-05  </w:t>
      </w:r>
      <w:r>
        <w:rPr>
          <w:b/>
          <w:szCs w:val="28"/>
        </w:rPr>
        <w:t xml:space="preserve">ДЗТК </w:t>
      </w:r>
      <w:r w:rsidRPr="00EB15C5">
        <w:rPr>
          <w:b/>
          <w:szCs w:val="28"/>
        </w:rPr>
        <w:t>(ткачи)</w:t>
      </w:r>
    </w:p>
    <w:p w:rsidR="00F106DD" w:rsidRPr="00EB15C5" w:rsidRDefault="00F106DD" w:rsidP="00946985">
      <w:pPr>
        <w:jc w:val="center"/>
        <w:rPr>
          <w:b/>
          <w:szCs w:val="28"/>
        </w:rPr>
      </w:pPr>
    </w:p>
    <w:p w:rsidR="00F106DD" w:rsidRDefault="00946985" w:rsidP="00F106DD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Из истории ремизного ткачества. Ассортимент ремизных тканей.</w:t>
      </w:r>
    </w:p>
    <w:p w:rsid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proofErr w:type="gramStart"/>
      <w:r w:rsidRPr="00F106DD">
        <w:rPr>
          <w:sz w:val="22"/>
          <w:szCs w:val="22"/>
        </w:rPr>
        <w:t>Принципы трансформации растительных форм и форм животного мира в орнаментальных мотивы.</w:t>
      </w:r>
      <w:proofErr w:type="gramEnd"/>
    </w:p>
    <w:p w:rsid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Композиция как учебный предмет.</w:t>
      </w:r>
    </w:p>
    <w:p w:rsid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Способы построения цветных рисунков в ремизных тканях.</w:t>
      </w:r>
    </w:p>
    <w:p w:rsid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Два способа художественного оформления текстильных изделий. Технические требования, предъявляемые к рисункам.</w:t>
      </w:r>
    </w:p>
    <w:p w:rsid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Орнамент. Символика орнамента. Принципы построения орнамента.</w:t>
      </w:r>
    </w:p>
    <w:p w:rsid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Классификация тканей сложного строения.</w:t>
      </w:r>
    </w:p>
    <w:p w:rsid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Из истории художественного оформления тканей в 20-30 годы ХХ века.</w:t>
      </w:r>
    </w:p>
    <w:p w:rsid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Понятие равновесия в композиции. Статика. Динамика. Членение плоскости на части.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Из истории жаккардового ткачества. Ассортимент жаккардовых тканей.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Особенности композиции орнамента полосы и клетки. Полоса и клетка простая и сложная.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Художественно-выразительные средства орнамен</w:t>
      </w:r>
      <w:bookmarkStart w:id="0" w:name="_GoBack"/>
      <w:bookmarkEnd w:id="0"/>
      <w:r w:rsidRPr="00F106DD">
        <w:rPr>
          <w:sz w:val="22"/>
          <w:szCs w:val="22"/>
        </w:rPr>
        <w:t xml:space="preserve">тального искусства: ритм, пластика, симметрия, </w:t>
      </w:r>
      <w:proofErr w:type="spellStart"/>
      <w:r w:rsidRPr="00F106DD">
        <w:rPr>
          <w:sz w:val="22"/>
          <w:szCs w:val="22"/>
        </w:rPr>
        <w:t>ассиметрия</w:t>
      </w:r>
      <w:proofErr w:type="spellEnd"/>
      <w:r w:rsidRPr="00F106DD">
        <w:rPr>
          <w:sz w:val="22"/>
          <w:szCs w:val="22"/>
        </w:rPr>
        <w:t>, пропорции, соразмерность.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Отличительные особенности основного и уточного гобеленов.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 xml:space="preserve">Особенности художественного оформления </w:t>
      </w:r>
      <w:proofErr w:type="spellStart"/>
      <w:r w:rsidRPr="00F106DD">
        <w:rPr>
          <w:sz w:val="22"/>
          <w:szCs w:val="22"/>
        </w:rPr>
        <w:t>плательно</w:t>
      </w:r>
      <w:proofErr w:type="spellEnd"/>
      <w:r w:rsidRPr="00F106DD">
        <w:rPr>
          <w:sz w:val="22"/>
          <w:szCs w:val="22"/>
        </w:rPr>
        <w:t xml:space="preserve">-костюмных тканей. </w:t>
      </w:r>
      <w:proofErr w:type="spellStart"/>
      <w:r w:rsidRPr="00F106DD">
        <w:rPr>
          <w:sz w:val="22"/>
          <w:szCs w:val="22"/>
        </w:rPr>
        <w:t>Раппортные</w:t>
      </w:r>
      <w:proofErr w:type="spellEnd"/>
      <w:r w:rsidRPr="00F106DD">
        <w:rPr>
          <w:sz w:val="22"/>
          <w:szCs w:val="22"/>
        </w:rPr>
        <w:t xml:space="preserve"> схемы. Взаимосвязь силуэта изделия и текстильного орнамента.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Золотое сечение.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Использование современных компьютерных технологий  в проектировании ткацких переплетений. Технический рисунок, модельные переплетения.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Особенности художественного оформления портьерных тканей. Схемы композиционного построения.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 xml:space="preserve">Роль композиционного центра в организации </w:t>
      </w:r>
      <w:proofErr w:type="spellStart"/>
      <w:r w:rsidRPr="00F106DD">
        <w:rPr>
          <w:sz w:val="22"/>
          <w:szCs w:val="22"/>
        </w:rPr>
        <w:t>монокомпозиции.</w:t>
      </w:r>
      <w:proofErr w:type="spellEnd"/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Ассортимент декоративных тканей сложного строения.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Сувенирные изделия. Мотивы, используемые в сувенирных изделиях.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 xml:space="preserve">Изобразительные возможности </w:t>
      </w:r>
      <w:proofErr w:type="spellStart"/>
      <w:r w:rsidRPr="00F106DD">
        <w:rPr>
          <w:sz w:val="22"/>
          <w:szCs w:val="22"/>
        </w:rPr>
        <w:t>трехтоновых</w:t>
      </w:r>
      <w:proofErr w:type="spellEnd"/>
      <w:r w:rsidRPr="00F106DD">
        <w:rPr>
          <w:sz w:val="22"/>
          <w:szCs w:val="22"/>
        </w:rPr>
        <w:t xml:space="preserve"> ахроматических композиций. Пропорциональное распределение площадей светлотных отношений.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Классификация слуцких поясов.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Композиционные схемы штучных изделий для интерьера. Ассортимент штучных изделий для интерьера.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Художественный образ как основа композиции.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Характеристика структуры исторических слуцких поясов.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 xml:space="preserve">Особенности художественного оформления напольных покрытий. Колорит. Виды </w:t>
      </w:r>
      <w:proofErr w:type="spellStart"/>
      <w:r w:rsidRPr="00F106DD">
        <w:rPr>
          <w:sz w:val="22"/>
          <w:szCs w:val="22"/>
        </w:rPr>
        <w:t>раппортных</w:t>
      </w:r>
      <w:proofErr w:type="spellEnd"/>
      <w:r w:rsidRPr="00F106DD">
        <w:rPr>
          <w:sz w:val="22"/>
          <w:szCs w:val="22"/>
        </w:rPr>
        <w:t xml:space="preserve"> схем.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 xml:space="preserve">Общие принципы построения </w:t>
      </w:r>
      <w:proofErr w:type="gramStart"/>
      <w:r w:rsidRPr="00F106DD">
        <w:rPr>
          <w:sz w:val="22"/>
          <w:szCs w:val="22"/>
        </w:rPr>
        <w:t>многоцветных</w:t>
      </w:r>
      <w:proofErr w:type="gramEnd"/>
      <w:r w:rsidRPr="00F106DD">
        <w:rPr>
          <w:sz w:val="22"/>
          <w:szCs w:val="22"/>
        </w:rPr>
        <w:t xml:space="preserve"> </w:t>
      </w:r>
      <w:proofErr w:type="spellStart"/>
      <w:r w:rsidRPr="00F106DD">
        <w:rPr>
          <w:sz w:val="22"/>
          <w:szCs w:val="22"/>
        </w:rPr>
        <w:t>монокомпозиций</w:t>
      </w:r>
      <w:proofErr w:type="spellEnd"/>
      <w:r w:rsidRPr="00F106DD">
        <w:rPr>
          <w:sz w:val="22"/>
          <w:szCs w:val="22"/>
        </w:rPr>
        <w:t>. Использование различных техник, фактур при создании многоцветных композиций.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Характеристика строения современных слуцких поясов, полученных на современном ткацком оборудовании.</w:t>
      </w:r>
    </w:p>
    <w:p w:rsidR="00F106DD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Модные тенденции в текстильном дизайне на 20</w:t>
      </w:r>
      <w:r w:rsidR="00F106DD" w:rsidRPr="00F106DD">
        <w:rPr>
          <w:sz w:val="22"/>
          <w:szCs w:val="22"/>
        </w:rPr>
        <w:t>20</w:t>
      </w:r>
      <w:r w:rsidRPr="00F106DD">
        <w:rPr>
          <w:sz w:val="22"/>
          <w:szCs w:val="22"/>
        </w:rPr>
        <w:t>-</w:t>
      </w:r>
      <w:proofErr w:type="spellStart"/>
      <w:r w:rsidRPr="00F106DD">
        <w:rPr>
          <w:sz w:val="22"/>
          <w:szCs w:val="22"/>
        </w:rPr>
        <w:t>202</w:t>
      </w:r>
      <w:r w:rsidR="00F106DD" w:rsidRPr="00F106DD">
        <w:rPr>
          <w:sz w:val="22"/>
          <w:szCs w:val="22"/>
        </w:rPr>
        <w:t>1</w:t>
      </w:r>
      <w:r w:rsidRPr="00F106DD">
        <w:rPr>
          <w:sz w:val="22"/>
          <w:szCs w:val="22"/>
        </w:rPr>
        <w:t>гг</w:t>
      </w:r>
      <w:proofErr w:type="spellEnd"/>
      <w:r w:rsidRPr="00F106DD">
        <w:rPr>
          <w:sz w:val="22"/>
          <w:szCs w:val="22"/>
        </w:rPr>
        <w:t>. Гаммы модных цветов на 20</w:t>
      </w:r>
      <w:r w:rsidR="00F106DD" w:rsidRPr="00F106DD">
        <w:rPr>
          <w:sz w:val="22"/>
          <w:szCs w:val="22"/>
        </w:rPr>
        <w:t>20</w:t>
      </w:r>
      <w:r w:rsidRPr="00F106DD">
        <w:rPr>
          <w:sz w:val="22"/>
          <w:szCs w:val="22"/>
        </w:rPr>
        <w:t>-202</w:t>
      </w:r>
      <w:r w:rsidR="00F106DD" w:rsidRPr="00F106DD">
        <w:rPr>
          <w:sz w:val="22"/>
          <w:szCs w:val="22"/>
        </w:rPr>
        <w:t>1</w:t>
      </w:r>
      <w:r w:rsidRPr="00F106DD">
        <w:rPr>
          <w:sz w:val="22"/>
          <w:szCs w:val="22"/>
        </w:rPr>
        <w:t xml:space="preserve"> гг.</w:t>
      </w:r>
    </w:p>
    <w:p w:rsidR="00946985" w:rsidRPr="00F106DD" w:rsidRDefault="00946985" w:rsidP="00946985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F106DD">
        <w:rPr>
          <w:sz w:val="22"/>
          <w:szCs w:val="22"/>
        </w:rPr>
        <w:t>Иллюзии зрения.</w:t>
      </w:r>
    </w:p>
    <w:p w:rsidR="006E766D" w:rsidRDefault="006E766D"/>
    <w:sectPr w:rsidR="006E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3A96"/>
    <w:multiLevelType w:val="hybridMultilevel"/>
    <w:tmpl w:val="756E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85"/>
    <w:rsid w:val="00047348"/>
    <w:rsid w:val="00190F6B"/>
    <w:rsid w:val="006E766D"/>
    <w:rsid w:val="00946985"/>
    <w:rsid w:val="00DD1535"/>
    <w:rsid w:val="00F106DD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85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85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2020-02-13T07:17:00Z</dcterms:created>
  <dcterms:modified xsi:type="dcterms:W3CDTF">2020-02-13T07:20:00Z</dcterms:modified>
</cp:coreProperties>
</file>